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仿宋" w:hAnsi="仿宋" w:eastAsia="仿宋" w:cs="仿宋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2</w:t>
      </w:r>
    </w:p>
    <w:p>
      <w:pPr>
        <w:spacing w:line="400" w:lineRule="exact"/>
        <w:jc w:val="center"/>
        <w:rPr>
          <w:rFonts w:hint="eastAsia" w:ascii="宋体" w:hAnsi="宋体" w:eastAsia="宋体" w:cs="宋体"/>
          <w:b/>
          <w:bCs/>
          <w:color w:val="auto"/>
          <w:position w:val="14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文化与传播学院青春榜样候选人推荐情况汇总表</w:t>
      </w:r>
    </w:p>
    <w:p>
      <w:pPr>
        <w:spacing w:line="560" w:lineRule="exact"/>
        <w:rPr>
          <w:rFonts w:hint="eastAsia" w:ascii="宋体" w:hAnsi="宋体" w:eastAsia="宋体" w:cs="宋体"/>
          <w:b/>
          <w:bCs/>
          <w:color w:val="auto"/>
          <w:position w:val="14"/>
          <w:sz w:val="24"/>
          <w:szCs w:val="24"/>
        </w:rPr>
      </w:pPr>
    </w:p>
    <w:p>
      <w:pPr>
        <w:spacing w:line="560" w:lineRule="exact"/>
        <w:rPr>
          <w:rFonts w:hint="eastAsia" w:ascii="宋体" w:hAnsi="宋体" w:eastAsia="宋体" w:cs="宋体"/>
          <w:b/>
          <w:bCs/>
          <w:color w:val="auto"/>
          <w:position w:val="14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position w:val="14"/>
          <w:sz w:val="24"/>
          <w:szCs w:val="24"/>
        </w:rPr>
        <w:t>推荐班级：</w:t>
      </w:r>
    </w:p>
    <w:tbl>
      <w:tblPr>
        <w:tblStyle w:val="2"/>
        <w:tblW w:w="8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320"/>
        <w:gridCol w:w="852"/>
        <w:gridCol w:w="852"/>
        <w:gridCol w:w="1272"/>
        <w:gridCol w:w="1727"/>
        <w:gridCol w:w="2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761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  <w:t>序号</w:t>
            </w:r>
          </w:p>
        </w:tc>
        <w:tc>
          <w:tcPr>
            <w:tcW w:w="13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  <w:t>姓名</w:t>
            </w:r>
          </w:p>
        </w:tc>
        <w:tc>
          <w:tcPr>
            <w:tcW w:w="85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  <w:t>性别</w:t>
            </w:r>
          </w:p>
        </w:tc>
        <w:tc>
          <w:tcPr>
            <w:tcW w:w="85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  <w:t>民族</w:t>
            </w:r>
          </w:p>
        </w:tc>
        <w:tc>
          <w:tcPr>
            <w:tcW w:w="1272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  <w:t>政治面貌</w:t>
            </w:r>
          </w:p>
        </w:tc>
        <w:tc>
          <w:tcPr>
            <w:tcW w:w="172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  <w:t>年级专业</w:t>
            </w:r>
          </w:p>
        </w:tc>
        <w:tc>
          <w:tcPr>
            <w:tcW w:w="202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position w:val="14"/>
                <w:sz w:val="24"/>
                <w:szCs w:val="24"/>
              </w:rPr>
              <w:t>推荐类别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761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" w:hRule="atLeast"/>
          <w:jc w:val="center"/>
        </w:trPr>
        <w:tc>
          <w:tcPr>
            <w:tcW w:w="761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61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61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" w:hRule="atLeast"/>
          <w:jc w:val="center"/>
        </w:trPr>
        <w:tc>
          <w:tcPr>
            <w:tcW w:w="761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61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" w:hRule="atLeast"/>
          <w:jc w:val="center"/>
        </w:trPr>
        <w:tc>
          <w:tcPr>
            <w:tcW w:w="761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61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>
            <w:pPr>
              <w:spacing w:line="560" w:lineRule="exact"/>
              <w:jc w:val="center"/>
              <w:rPr>
                <w:rFonts w:ascii="微软雅黑" w:hAnsi="微软雅黑" w:eastAsia="微软雅黑" w:cs="微软雅黑"/>
                <w:color w:val="555555"/>
                <w:position w:val="14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</w:pPr>
      <w:bookmarkStart w:id="0" w:name="_Hlk56096592"/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注：推荐类别为专业技能榜样、学生工作榜样、爱心志愿榜样、就业创业榜样、自立自强榜样、文体杰出榜样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  <w:t>中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的其中一项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  <w:t>。</w:t>
      </w:r>
    </w:p>
    <w:bookmarkEnd w:id="0"/>
    <w:p>
      <w:pPr>
        <w:spacing w:line="360" w:lineRule="auto"/>
        <w:jc w:val="left"/>
        <w:rPr>
          <w:rFonts w:hint="default" w:ascii="仿宋" w:hAnsi="仿宋" w:eastAsia="仿宋" w:cs="仿宋"/>
          <w:bCs/>
          <w:sz w:val="24"/>
          <w:szCs w:val="24"/>
          <w:lang w:val="en-US" w:eastAsia="zh-CN"/>
        </w:rPr>
      </w:pPr>
    </w:p>
    <w:p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D6CBE"/>
    <w:rsid w:val="2BBD6CBE"/>
    <w:rsid w:val="61D3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2020-11-16T08:50:00Z</dcterms:created>
  <dc:creator>shelwin</dc:creator>
  <cp:lastModifiedBy>Monster.</cp:lastModifiedBy>
  <dcterms:modified xsi:type="dcterms:W3CDTF">2021-11-16T14:33:37Z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0FA0BFC1DD70488F9B5222C3A51D7683</vt:lpwstr>
  </property>
</Properties>
</file>